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7F" w:rsidRDefault="00DD797F">
      <w:pPr>
        <w:jc w:val="center"/>
        <w:rPr>
          <w:b/>
        </w:rPr>
      </w:pPr>
      <w:bookmarkStart w:id="0" w:name="_GoBack"/>
      <w:bookmarkEnd w:id="0"/>
      <w:r>
        <w:rPr>
          <w:b/>
        </w:rPr>
        <w:t xml:space="preserve">BYLAW </w:t>
      </w:r>
      <w:r w:rsidR="00C64D20">
        <w:rPr>
          <w:b/>
        </w:rPr>
        <w:t>008</w:t>
      </w:r>
      <w:r>
        <w:rPr>
          <w:b/>
        </w:rPr>
        <w:t>:201</w:t>
      </w:r>
      <w:r w:rsidR="00C64D20">
        <w:rPr>
          <w:b/>
        </w:rPr>
        <w:t>7</w:t>
      </w:r>
    </w:p>
    <w:p w:rsidR="003A6994" w:rsidRDefault="00DD797F">
      <w:pPr>
        <w:jc w:val="center"/>
        <w:rPr>
          <w:b/>
        </w:rPr>
      </w:pPr>
      <w:r>
        <w:rPr>
          <w:b/>
        </w:rPr>
        <w:t>of the TOWN OF IRRICANA</w:t>
      </w:r>
      <w:r w:rsidR="003A6994">
        <w:rPr>
          <w:b/>
        </w:rPr>
        <w:t xml:space="preserve"> </w:t>
      </w:r>
    </w:p>
    <w:p w:rsidR="00DD797F" w:rsidRDefault="00DD797F">
      <w:pPr>
        <w:jc w:val="center"/>
        <w:rPr>
          <w:b/>
        </w:rPr>
      </w:pPr>
      <w:r>
        <w:rPr>
          <w:b/>
        </w:rPr>
        <w:t xml:space="preserve">in the </w:t>
      </w:r>
      <w:smartTag w:uri="urn:schemas-microsoft-com:office:smarttags" w:element="place">
        <w:smartTag w:uri="urn:schemas-microsoft-com:office:smarttags" w:element="PlaceType">
          <w:r>
            <w:rPr>
              <w:b/>
            </w:rPr>
            <w:t>PROVINCE</w:t>
          </w:r>
        </w:smartTag>
        <w:r>
          <w:rPr>
            <w:b/>
          </w:rPr>
          <w:t xml:space="preserve"> OF </w:t>
        </w:r>
        <w:smartTag w:uri="urn:schemas-microsoft-com:office:smarttags" w:element="PlaceName">
          <w:r>
            <w:rPr>
              <w:b/>
            </w:rPr>
            <w:t>ALBERTA</w:t>
          </w:r>
        </w:smartTag>
      </w:smartTag>
    </w:p>
    <w:p w:rsidR="00DD797F" w:rsidRDefault="00DD797F">
      <w:pPr>
        <w:jc w:val="center"/>
        <w:rPr>
          <w:b/>
        </w:rPr>
      </w:pPr>
    </w:p>
    <w:p w:rsidR="00DD797F" w:rsidRDefault="00DD797F" w:rsidP="00B96EE7">
      <w:pPr>
        <w:jc w:val="both"/>
        <w:rPr>
          <w:b/>
        </w:rPr>
      </w:pPr>
      <w:r>
        <w:rPr>
          <w:b/>
        </w:rPr>
        <w:t>A BYLAW TO AUTHORIZE THE RATES OF TAXATION TO BE LEVIED AGAINST ASSESSABLE PROPERTY WITHIN THE TOWN OF IRRICANA FOR THE 201</w:t>
      </w:r>
      <w:r w:rsidR="00C64D20">
        <w:rPr>
          <w:b/>
        </w:rPr>
        <w:t>7</w:t>
      </w:r>
      <w:r>
        <w:rPr>
          <w:b/>
        </w:rPr>
        <w:t xml:space="preserve"> TAXATION YEAR.</w:t>
      </w:r>
    </w:p>
    <w:p w:rsidR="00DD797F" w:rsidRDefault="00DD797F" w:rsidP="00B96EE7">
      <w:pPr>
        <w:jc w:val="both"/>
        <w:rPr>
          <w:b/>
        </w:rPr>
      </w:pPr>
    </w:p>
    <w:p w:rsidR="00DD797F" w:rsidRDefault="00DD797F" w:rsidP="00C620BA">
      <w:pPr>
        <w:jc w:val="both"/>
      </w:pPr>
      <w:r>
        <w:rPr>
          <w:b/>
        </w:rPr>
        <w:t>WHEREAS,</w:t>
      </w:r>
      <w:r w:rsidR="00C620BA">
        <w:t xml:space="preserve"> the Town of Irricana has prepared and adopted detailed estimates of the municipal revenues and expenditures as required, at the council meeting held on </w:t>
      </w:r>
      <w:r w:rsidR="00C64D20">
        <w:t>July</w:t>
      </w:r>
      <w:r w:rsidR="0023641B">
        <w:t xml:space="preserve"> </w:t>
      </w:r>
      <w:r w:rsidR="00C64D20">
        <w:t>4</w:t>
      </w:r>
      <w:r w:rsidR="00C620BA">
        <w:t>, 201</w:t>
      </w:r>
      <w:r w:rsidR="00C64D20">
        <w:t>7</w:t>
      </w:r>
      <w:r w:rsidR="00C620BA">
        <w:t>; and</w:t>
      </w:r>
    </w:p>
    <w:p w:rsidR="00DD797F" w:rsidRDefault="00DD797F" w:rsidP="00B96EE7">
      <w:pPr>
        <w:jc w:val="both"/>
      </w:pPr>
      <w:r>
        <w:t xml:space="preserve">   </w:t>
      </w:r>
    </w:p>
    <w:p w:rsidR="00DD797F" w:rsidRDefault="00DD797F" w:rsidP="00B96EE7">
      <w:pPr>
        <w:jc w:val="both"/>
      </w:pPr>
      <w:r>
        <w:rPr>
          <w:b/>
        </w:rPr>
        <w:t>WHEREAS,</w:t>
      </w:r>
      <w:r w:rsidR="00C620BA">
        <w:rPr>
          <w:b/>
        </w:rPr>
        <w:t xml:space="preserve"> </w:t>
      </w:r>
      <w:r w:rsidR="00C620BA" w:rsidRPr="00C620BA">
        <w:t>the estimated municipal expenditures and transfers set out in the budget for the Town of Irrica</w:t>
      </w:r>
      <w:r w:rsidR="009C3D3A">
        <w:t>na for 201</w:t>
      </w:r>
      <w:r w:rsidR="00C64D20">
        <w:t>7</w:t>
      </w:r>
      <w:r w:rsidR="00C620BA">
        <w:t xml:space="preserve"> total $</w:t>
      </w:r>
      <w:r w:rsidR="001957DD">
        <w:t>1,454,735</w:t>
      </w:r>
      <w:r w:rsidR="00C620BA" w:rsidRPr="00C620BA">
        <w:t>; and</w:t>
      </w:r>
    </w:p>
    <w:p w:rsidR="00DD797F" w:rsidRDefault="00DD797F" w:rsidP="00B96EE7">
      <w:pPr>
        <w:jc w:val="both"/>
      </w:pPr>
    </w:p>
    <w:p w:rsidR="00DD797F" w:rsidRPr="00C620BA" w:rsidRDefault="00DD797F" w:rsidP="00C620BA">
      <w:pPr>
        <w:jc w:val="both"/>
      </w:pPr>
      <w:r>
        <w:rPr>
          <w:b/>
        </w:rPr>
        <w:t>WHEREAS,</w:t>
      </w:r>
      <w:r w:rsidR="00C620BA" w:rsidRPr="00C620BA">
        <w:t xml:space="preserve"> the estimated municipal revenues and transfers from all sources other than taxation </w:t>
      </w:r>
      <w:r w:rsidR="003B2052">
        <w:t xml:space="preserve">for the Town of Irricana </w:t>
      </w:r>
      <w:r w:rsidR="00C620BA" w:rsidRPr="00C620BA">
        <w:t>is estimated at $</w:t>
      </w:r>
      <w:r w:rsidR="00C64D20">
        <w:t>1,010,758</w:t>
      </w:r>
      <w:r w:rsidR="00C620BA" w:rsidRPr="00C620BA">
        <w:t>, a</w:t>
      </w:r>
      <w:r w:rsidR="00C620BA">
        <w:t>nd the balance of $</w:t>
      </w:r>
      <w:r w:rsidR="00C64D20">
        <w:t>1,121,141</w:t>
      </w:r>
      <w:r w:rsidR="00B8141F">
        <w:t xml:space="preserve"> </w:t>
      </w:r>
      <w:r w:rsidR="00C620BA" w:rsidRPr="00C620BA">
        <w:t>is to be raised by general municipal taxation; and</w:t>
      </w:r>
    </w:p>
    <w:p w:rsidR="00DD797F" w:rsidRDefault="00DD797F" w:rsidP="00B96EE7">
      <w:pPr>
        <w:jc w:val="both"/>
      </w:pPr>
    </w:p>
    <w:p w:rsidR="00DD797F" w:rsidRDefault="00DD797F" w:rsidP="00B96EE7">
      <w:pPr>
        <w:jc w:val="both"/>
      </w:pPr>
      <w:r>
        <w:rPr>
          <w:b/>
        </w:rPr>
        <w:t>WHEREAS,</w:t>
      </w:r>
      <w:r w:rsidR="00C620BA">
        <w:rPr>
          <w:b/>
        </w:rPr>
        <w:t xml:space="preserve"> </w:t>
      </w:r>
      <w:r w:rsidR="00C620BA" w:rsidRPr="00C620BA">
        <w:t>the requisitions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660"/>
      </w:tblGrid>
      <w:tr w:rsidR="00C620BA" w:rsidTr="00C64D20">
        <w:tc>
          <w:tcPr>
            <w:tcW w:w="7196" w:type="dxa"/>
          </w:tcPr>
          <w:p w:rsidR="00C620BA" w:rsidRPr="009829A5" w:rsidRDefault="00C620BA" w:rsidP="009829A5">
            <w:pPr>
              <w:tabs>
                <w:tab w:val="left" w:pos="924"/>
              </w:tabs>
              <w:jc w:val="both"/>
              <w:rPr>
                <w:b/>
                <w:color w:val="000000"/>
              </w:rPr>
            </w:pPr>
            <w:r w:rsidRPr="009829A5">
              <w:rPr>
                <w:b/>
                <w:color w:val="000000"/>
              </w:rPr>
              <w:t>Alberta School Foundation Fund (ASFF)</w:t>
            </w:r>
            <w:r w:rsidR="0070407C">
              <w:rPr>
                <w:b/>
                <w:color w:val="000000"/>
              </w:rPr>
              <w:t xml:space="preserve"> Residential and Farmland </w:t>
            </w:r>
          </w:p>
        </w:tc>
        <w:tc>
          <w:tcPr>
            <w:tcW w:w="1660" w:type="dxa"/>
          </w:tcPr>
          <w:p w:rsidR="00C620BA" w:rsidRDefault="00EA3C03" w:rsidP="003B2052">
            <w:pPr>
              <w:jc w:val="right"/>
            </w:pPr>
            <w:r>
              <w:t>$</w:t>
            </w:r>
            <w:r w:rsidR="0070407C">
              <w:t>277,521.46</w:t>
            </w:r>
          </w:p>
        </w:tc>
      </w:tr>
      <w:tr w:rsidR="00EA3C03" w:rsidTr="00C64D20">
        <w:tc>
          <w:tcPr>
            <w:tcW w:w="7196" w:type="dxa"/>
          </w:tcPr>
          <w:p w:rsidR="00EA3C03" w:rsidRPr="009829A5" w:rsidRDefault="00EA3C03" w:rsidP="009829A5">
            <w:pPr>
              <w:jc w:val="both"/>
              <w:rPr>
                <w:b/>
                <w:color w:val="000000"/>
              </w:rPr>
            </w:pPr>
            <w:r w:rsidRPr="009829A5">
              <w:rPr>
                <w:b/>
                <w:color w:val="000000"/>
              </w:rPr>
              <w:t>Calgary Roman Ca</w:t>
            </w:r>
            <w:r w:rsidR="0070407C">
              <w:rPr>
                <w:b/>
                <w:color w:val="000000"/>
              </w:rPr>
              <w:t>tholic Separate School Division</w:t>
            </w:r>
            <w:r w:rsidRPr="009829A5">
              <w:rPr>
                <w:b/>
                <w:color w:val="000000"/>
              </w:rPr>
              <w:t>(CRCSSD)</w:t>
            </w:r>
            <w:r w:rsidR="0070407C">
              <w:rPr>
                <w:b/>
                <w:color w:val="000000"/>
              </w:rPr>
              <w:t xml:space="preserve"> Residential and Farmland</w:t>
            </w:r>
          </w:p>
        </w:tc>
        <w:tc>
          <w:tcPr>
            <w:tcW w:w="1660" w:type="dxa"/>
          </w:tcPr>
          <w:p w:rsidR="00EA3C03" w:rsidRDefault="00EA3C03" w:rsidP="003B2052">
            <w:pPr>
              <w:jc w:val="right"/>
            </w:pPr>
            <w:r>
              <w:t>$</w:t>
            </w:r>
            <w:r w:rsidR="0070407C">
              <w:t>26,684.89</w:t>
            </w:r>
          </w:p>
        </w:tc>
      </w:tr>
      <w:tr w:rsidR="00C64D20" w:rsidTr="00C64D20">
        <w:tc>
          <w:tcPr>
            <w:tcW w:w="7196" w:type="dxa"/>
          </w:tcPr>
          <w:p w:rsidR="00C64D20" w:rsidRPr="009829A5" w:rsidRDefault="00C64D20" w:rsidP="00C64D20">
            <w:pPr>
              <w:jc w:val="right"/>
              <w:rPr>
                <w:b/>
              </w:rPr>
            </w:pPr>
            <w:r>
              <w:rPr>
                <w:b/>
              </w:rPr>
              <w:t>Total Residential and Farmland</w:t>
            </w:r>
          </w:p>
        </w:tc>
        <w:tc>
          <w:tcPr>
            <w:tcW w:w="1660" w:type="dxa"/>
          </w:tcPr>
          <w:p w:rsidR="00C64D20" w:rsidRDefault="00C64D20" w:rsidP="003B2052">
            <w:pPr>
              <w:jc w:val="right"/>
            </w:pPr>
            <w:r>
              <w:t>$</w:t>
            </w:r>
            <w:r w:rsidR="0070407C">
              <w:t>304,206.35</w:t>
            </w:r>
          </w:p>
        </w:tc>
      </w:tr>
      <w:tr w:rsidR="00C64D20" w:rsidTr="00C64D20">
        <w:tc>
          <w:tcPr>
            <w:tcW w:w="7196" w:type="dxa"/>
          </w:tcPr>
          <w:p w:rsidR="00C64D20" w:rsidRPr="009829A5" w:rsidRDefault="00C64D20" w:rsidP="009829A5">
            <w:pPr>
              <w:jc w:val="both"/>
              <w:rPr>
                <w:b/>
              </w:rPr>
            </w:pPr>
          </w:p>
        </w:tc>
        <w:tc>
          <w:tcPr>
            <w:tcW w:w="1660" w:type="dxa"/>
          </w:tcPr>
          <w:p w:rsidR="00C64D20" w:rsidRDefault="00C64D20" w:rsidP="003B2052">
            <w:pPr>
              <w:jc w:val="right"/>
            </w:pPr>
          </w:p>
        </w:tc>
      </w:tr>
      <w:tr w:rsidR="00C64D20" w:rsidTr="00C64D20">
        <w:tc>
          <w:tcPr>
            <w:tcW w:w="7196" w:type="dxa"/>
          </w:tcPr>
          <w:p w:rsidR="00C64D20" w:rsidRPr="009829A5" w:rsidRDefault="00C64D20" w:rsidP="009829A5">
            <w:pPr>
              <w:jc w:val="both"/>
              <w:rPr>
                <w:b/>
              </w:rPr>
            </w:pPr>
            <w:r>
              <w:rPr>
                <w:b/>
              </w:rPr>
              <w:t xml:space="preserve">Alberta School Foundation Fund </w:t>
            </w:r>
            <w:r w:rsidR="0070407C">
              <w:rPr>
                <w:b/>
              </w:rPr>
              <w:t>Non-Residential</w:t>
            </w:r>
          </w:p>
        </w:tc>
        <w:tc>
          <w:tcPr>
            <w:tcW w:w="1660" w:type="dxa"/>
          </w:tcPr>
          <w:p w:rsidR="00C64D20" w:rsidRDefault="00C64D20" w:rsidP="003B2052">
            <w:pPr>
              <w:jc w:val="right"/>
            </w:pPr>
            <w:r>
              <w:t>$</w:t>
            </w:r>
            <w:r w:rsidR="0070407C">
              <w:t>21,347.02</w:t>
            </w:r>
          </w:p>
        </w:tc>
      </w:tr>
      <w:tr w:rsidR="00C64D20" w:rsidTr="00C64D20">
        <w:tc>
          <w:tcPr>
            <w:tcW w:w="7196" w:type="dxa"/>
          </w:tcPr>
          <w:p w:rsidR="00C64D20" w:rsidRPr="009829A5" w:rsidRDefault="00C64D20" w:rsidP="00C64D20">
            <w:pPr>
              <w:jc w:val="both"/>
              <w:rPr>
                <w:b/>
              </w:rPr>
            </w:pPr>
            <w:r>
              <w:rPr>
                <w:b/>
              </w:rPr>
              <w:t xml:space="preserve">Calgary Roman Catholic Separate School Division </w:t>
            </w:r>
            <w:r w:rsidR="0070407C">
              <w:rPr>
                <w:b/>
              </w:rPr>
              <w:t>Non-Residential</w:t>
            </w:r>
          </w:p>
        </w:tc>
        <w:tc>
          <w:tcPr>
            <w:tcW w:w="1660" w:type="dxa"/>
          </w:tcPr>
          <w:p w:rsidR="00C64D20" w:rsidRDefault="00C64D20" w:rsidP="003B2052">
            <w:pPr>
              <w:jc w:val="right"/>
            </w:pPr>
            <w:r>
              <w:t>$</w:t>
            </w:r>
            <w:r w:rsidR="0070407C">
              <w:t>2,967.72</w:t>
            </w:r>
          </w:p>
        </w:tc>
      </w:tr>
      <w:tr w:rsidR="00C64D20" w:rsidTr="00C64D20">
        <w:tc>
          <w:tcPr>
            <w:tcW w:w="7196" w:type="dxa"/>
          </w:tcPr>
          <w:p w:rsidR="00C64D20" w:rsidRPr="009829A5" w:rsidRDefault="00C64D20" w:rsidP="00C64D20">
            <w:pPr>
              <w:jc w:val="right"/>
              <w:rPr>
                <w:b/>
              </w:rPr>
            </w:pPr>
            <w:r>
              <w:rPr>
                <w:b/>
              </w:rPr>
              <w:t xml:space="preserve">Total </w:t>
            </w:r>
            <w:r w:rsidR="0070407C">
              <w:rPr>
                <w:b/>
              </w:rPr>
              <w:t>Non-Residential</w:t>
            </w:r>
          </w:p>
        </w:tc>
        <w:tc>
          <w:tcPr>
            <w:tcW w:w="1660" w:type="dxa"/>
          </w:tcPr>
          <w:p w:rsidR="00C64D20" w:rsidRDefault="00C64D20" w:rsidP="003B2052">
            <w:pPr>
              <w:jc w:val="right"/>
            </w:pPr>
            <w:r>
              <w:t>$</w:t>
            </w:r>
            <w:r w:rsidR="0070407C">
              <w:t>24,314.74</w:t>
            </w:r>
          </w:p>
        </w:tc>
      </w:tr>
      <w:tr w:rsidR="00C64D20" w:rsidTr="00C64D20">
        <w:tc>
          <w:tcPr>
            <w:tcW w:w="7196" w:type="dxa"/>
          </w:tcPr>
          <w:p w:rsidR="00C64D20" w:rsidRPr="009829A5" w:rsidRDefault="00C64D20" w:rsidP="009829A5">
            <w:pPr>
              <w:jc w:val="both"/>
              <w:rPr>
                <w:b/>
              </w:rPr>
            </w:pPr>
          </w:p>
        </w:tc>
        <w:tc>
          <w:tcPr>
            <w:tcW w:w="1660" w:type="dxa"/>
          </w:tcPr>
          <w:p w:rsidR="00C64D20" w:rsidRDefault="00C64D20" w:rsidP="003B2052">
            <w:pPr>
              <w:jc w:val="right"/>
            </w:pPr>
          </w:p>
        </w:tc>
      </w:tr>
      <w:tr w:rsidR="00EA3C03" w:rsidTr="00C64D20">
        <w:tc>
          <w:tcPr>
            <w:tcW w:w="7196" w:type="dxa"/>
          </w:tcPr>
          <w:p w:rsidR="00EA3C03" w:rsidRPr="009829A5" w:rsidRDefault="00EA3C03" w:rsidP="009829A5">
            <w:pPr>
              <w:jc w:val="both"/>
              <w:rPr>
                <w:b/>
              </w:rPr>
            </w:pPr>
            <w:r w:rsidRPr="009829A5">
              <w:rPr>
                <w:b/>
              </w:rPr>
              <w:t>Rocky View Seniors Foundation</w:t>
            </w:r>
          </w:p>
        </w:tc>
        <w:tc>
          <w:tcPr>
            <w:tcW w:w="1660" w:type="dxa"/>
          </w:tcPr>
          <w:p w:rsidR="00EA3C03" w:rsidRDefault="00EA3C03" w:rsidP="003B2052">
            <w:pPr>
              <w:jc w:val="right"/>
            </w:pPr>
            <w:r>
              <w:t>$</w:t>
            </w:r>
            <w:r w:rsidR="00C64D20">
              <w:t>5,073.00</w:t>
            </w:r>
          </w:p>
        </w:tc>
      </w:tr>
      <w:tr w:rsidR="00C64D20" w:rsidTr="00C64D20">
        <w:tc>
          <w:tcPr>
            <w:tcW w:w="7196" w:type="dxa"/>
          </w:tcPr>
          <w:p w:rsidR="00C64D20" w:rsidRPr="009829A5" w:rsidRDefault="00C64D20" w:rsidP="009829A5">
            <w:pPr>
              <w:jc w:val="both"/>
              <w:rPr>
                <w:b/>
              </w:rPr>
            </w:pPr>
          </w:p>
        </w:tc>
        <w:tc>
          <w:tcPr>
            <w:tcW w:w="1660" w:type="dxa"/>
          </w:tcPr>
          <w:p w:rsidR="00C64D20" w:rsidRDefault="00C64D20" w:rsidP="003B2052">
            <w:pPr>
              <w:jc w:val="right"/>
            </w:pPr>
          </w:p>
        </w:tc>
      </w:tr>
    </w:tbl>
    <w:p w:rsidR="00C620BA" w:rsidRDefault="00C620BA" w:rsidP="00B96EE7">
      <w:pPr>
        <w:jc w:val="both"/>
      </w:pPr>
    </w:p>
    <w:p w:rsidR="00305D71" w:rsidRDefault="00305D71" w:rsidP="00305D71">
      <w:pPr>
        <w:jc w:val="both"/>
      </w:pPr>
      <w:r>
        <w:rPr>
          <w:b/>
        </w:rPr>
        <w:t>WHEREAS</w:t>
      </w:r>
      <w:r>
        <w:t>, the Council of the Town of Irricana is required each year to levy on the assessed value of all property, tax rates sufficient to meet the estimated expenditures and the requisitions; and</w:t>
      </w:r>
    </w:p>
    <w:p w:rsidR="003B2052" w:rsidRDefault="003B2052" w:rsidP="00305D71">
      <w:pPr>
        <w:jc w:val="both"/>
      </w:pPr>
    </w:p>
    <w:p w:rsidR="00305D71" w:rsidRDefault="00305D71" w:rsidP="00305D71">
      <w:pPr>
        <w:jc w:val="both"/>
      </w:pPr>
      <w:r>
        <w:rPr>
          <w:b/>
        </w:rPr>
        <w:t>WHEREAS</w:t>
      </w:r>
      <w:r>
        <w:t>, the Council is authorized to classify assessed property, and to establish different rates of taxation in respect to each class of property, subject to the Municipal Government Act, Chapter M26, Revised Statues of Alberta, 2000; and</w:t>
      </w:r>
    </w:p>
    <w:p w:rsidR="00305D71" w:rsidRDefault="00305D71" w:rsidP="00305D71">
      <w:pPr>
        <w:jc w:val="both"/>
        <w:rPr>
          <w:b/>
        </w:rPr>
      </w:pPr>
    </w:p>
    <w:p w:rsidR="00C620BA" w:rsidRDefault="00305D71" w:rsidP="00B96EE7">
      <w:pPr>
        <w:jc w:val="both"/>
      </w:pPr>
      <w:r>
        <w:rPr>
          <w:b/>
        </w:rPr>
        <w:t>WHEREAS</w:t>
      </w:r>
      <w:r>
        <w:t>, the assessed value of all property in the Town of Irricana as shown on the assessment roll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836"/>
      </w:tblGrid>
      <w:tr w:rsidR="00BB412C" w:rsidTr="009829A5">
        <w:tc>
          <w:tcPr>
            <w:tcW w:w="7020" w:type="dxa"/>
            <w:tcBorders>
              <w:bottom w:val="single" w:sz="4" w:space="0" w:color="auto"/>
            </w:tcBorders>
          </w:tcPr>
          <w:p w:rsidR="00BB412C" w:rsidRPr="009829A5" w:rsidRDefault="00BB412C" w:rsidP="009829A5">
            <w:pPr>
              <w:jc w:val="both"/>
              <w:rPr>
                <w:b/>
              </w:rPr>
            </w:pPr>
            <w:r w:rsidRPr="009829A5">
              <w:rPr>
                <w:b/>
              </w:rPr>
              <w:t>Residential &amp; Farmland</w:t>
            </w:r>
          </w:p>
        </w:tc>
        <w:tc>
          <w:tcPr>
            <w:tcW w:w="1836" w:type="dxa"/>
            <w:tcBorders>
              <w:bottom w:val="single" w:sz="4" w:space="0" w:color="auto"/>
            </w:tcBorders>
          </w:tcPr>
          <w:p w:rsidR="00BB412C" w:rsidRDefault="00BB412C" w:rsidP="003B2052">
            <w:pPr>
              <w:jc w:val="center"/>
            </w:pPr>
            <w:r>
              <w:t>$</w:t>
            </w:r>
            <w:r w:rsidR="00C64D20">
              <w:t>122,337,120</w:t>
            </w:r>
          </w:p>
        </w:tc>
      </w:tr>
      <w:tr w:rsidR="00BB412C" w:rsidTr="009829A5">
        <w:tc>
          <w:tcPr>
            <w:tcW w:w="7020" w:type="dxa"/>
            <w:tcBorders>
              <w:bottom w:val="double" w:sz="6" w:space="0" w:color="000000"/>
            </w:tcBorders>
          </w:tcPr>
          <w:p w:rsidR="00BB412C" w:rsidRPr="009829A5" w:rsidRDefault="00BB412C" w:rsidP="009829A5">
            <w:pPr>
              <w:jc w:val="both"/>
              <w:rPr>
                <w:b/>
              </w:rPr>
            </w:pPr>
            <w:r w:rsidRPr="009829A5">
              <w:rPr>
                <w:b/>
              </w:rPr>
              <w:t>Non-Residential</w:t>
            </w:r>
          </w:p>
        </w:tc>
        <w:tc>
          <w:tcPr>
            <w:tcW w:w="1836" w:type="dxa"/>
            <w:tcBorders>
              <w:bottom w:val="double" w:sz="6" w:space="0" w:color="000000"/>
            </w:tcBorders>
          </w:tcPr>
          <w:p w:rsidR="00B8141F" w:rsidRDefault="002C190E" w:rsidP="002C190E">
            <w:r>
              <w:t xml:space="preserve">   $   </w:t>
            </w:r>
            <w:r w:rsidR="00C64D20">
              <w:t>6,</w:t>
            </w:r>
            <w:r w:rsidR="00B2301A">
              <w:t>488,590</w:t>
            </w:r>
          </w:p>
        </w:tc>
      </w:tr>
      <w:tr w:rsidR="00BB412C" w:rsidTr="009829A5">
        <w:tc>
          <w:tcPr>
            <w:tcW w:w="7020" w:type="dxa"/>
            <w:tcBorders>
              <w:top w:val="double" w:sz="6" w:space="0" w:color="000000"/>
            </w:tcBorders>
            <w:shd w:val="clear" w:color="auto" w:fill="EEECE1"/>
          </w:tcPr>
          <w:p w:rsidR="00BB412C" w:rsidRPr="009829A5" w:rsidRDefault="002C190E" w:rsidP="009829A5">
            <w:pPr>
              <w:jc w:val="both"/>
              <w:rPr>
                <w:b/>
              </w:rPr>
            </w:pPr>
            <w:r>
              <w:rPr>
                <w:b/>
              </w:rPr>
              <w:t xml:space="preserve"> </w:t>
            </w:r>
          </w:p>
        </w:tc>
        <w:tc>
          <w:tcPr>
            <w:tcW w:w="1836" w:type="dxa"/>
            <w:tcBorders>
              <w:top w:val="double" w:sz="6" w:space="0" w:color="000000"/>
            </w:tcBorders>
            <w:shd w:val="clear" w:color="auto" w:fill="EEECE1"/>
          </w:tcPr>
          <w:p w:rsidR="00BB412C" w:rsidRDefault="00BB412C" w:rsidP="003B2052">
            <w:pPr>
              <w:jc w:val="center"/>
            </w:pPr>
            <w:r>
              <w:t>$</w:t>
            </w:r>
            <w:r w:rsidR="00C64D20">
              <w:t>128,8</w:t>
            </w:r>
            <w:r w:rsidR="00B2301A">
              <w:t>25</w:t>
            </w:r>
            <w:r w:rsidR="00C64D20">
              <w:t>,</w:t>
            </w:r>
            <w:r w:rsidR="00B2301A">
              <w:t>710</w:t>
            </w:r>
          </w:p>
        </w:tc>
      </w:tr>
    </w:tbl>
    <w:p w:rsidR="00305D71" w:rsidRDefault="00305D71" w:rsidP="00B96EE7">
      <w:pPr>
        <w:jc w:val="both"/>
      </w:pPr>
    </w:p>
    <w:p w:rsidR="003A6994" w:rsidRDefault="003A6994" w:rsidP="003A6994">
      <w:pPr>
        <w:jc w:val="both"/>
      </w:pPr>
      <w:r>
        <w:rPr>
          <w:b/>
        </w:rPr>
        <w:t>NOW THEREFORE</w:t>
      </w:r>
      <w:r>
        <w:t xml:space="preserve"> under the authority of the Municipal Government Act, the Council of the Town of Irricana, in the Province of Alberta, enacts as follows:</w:t>
      </w:r>
    </w:p>
    <w:p w:rsidR="003A6994" w:rsidRDefault="003A6994" w:rsidP="003A6994">
      <w:pPr>
        <w:jc w:val="both"/>
      </w:pPr>
    </w:p>
    <w:p w:rsidR="00E01D66" w:rsidRDefault="003A6994" w:rsidP="00E01D66">
      <w:pPr>
        <w:pStyle w:val="ListParagraph"/>
        <w:numPr>
          <w:ilvl w:val="0"/>
          <w:numId w:val="6"/>
        </w:numPr>
        <w:jc w:val="both"/>
      </w:pPr>
      <w:r>
        <w:t>That the Chief Administrative Officer is hereby authorized to levy the following rates of taxation on the assessed value of all property as shown on the assessment roll of the Town of Irricana:</w:t>
      </w:r>
    </w:p>
    <w:p w:rsidR="005F5C38" w:rsidRDefault="00B2301A" w:rsidP="005F5C38">
      <w:pPr>
        <w:jc w:val="center"/>
      </w:pPr>
      <w:r w:rsidRPr="00B2301A">
        <w:rPr>
          <w:noProof/>
          <w:lang w:eastAsia="en-CA"/>
        </w:rPr>
        <w:drawing>
          <wp:inline distT="0" distB="0" distL="0" distR="0">
            <wp:extent cx="6287770"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796" cy="2563181"/>
                    </a:xfrm>
                    <a:prstGeom prst="rect">
                      <a:avLst/>
                    </a:prstGeom>
                    <a:noFill/>
                    <a:ln>
                      <a:noFill/>
                    </a:ln>
                  </pic:spPr>
                </pic:pic>
              </a:graphicData>
            </a:graphic>
          </wp:inline>
        </w:drawing>
      </w:r>
      <w:r w:rsidR="0023641B">
        <w:br w:type="textWrapping" w:clear="all"/>
      </w:r>
    </w:p>
    <w:p w:rsidR="00B2301A" w:rsidRDefault="00B2301A" w:rsidP="005F5C38">
      <w:pPr>
        <w:jc w:val="center"/>
      </w:pPr>
    </w:p>
    <w:p w:rsidR="00B2301A" w:rsidRDefault="00B2301A" w:rsidP="005F5C38">
      <w:pPr>
        <w:jc w:val="center"/>
      </w:pPr>
    </w:p>
    <w:p w:rsidR="00B2301A" w:rsidRDefault="00B2301A" w:rsidP="005F5C38">
      <w:pPr>
        <w:jc w:val="center"/>
      </w:pPr>
    </w:p>
    <w:p w:rsidR="003C45A4" w:rsidRDefault="000548FC" w:rsidP="00B879DC">
      <w:pPr>
        <w:jc w:val="both"/>
      </w:pPr>
      <w:r>
        <w:t>2.  The minimum amount payable as property tax for general mu</w:t>
      </w:r>
      <w:r w:rsidR="00B879DC">
        <w:t xml:space="preserve">nicipal purposes shall be $500.00 per parcel. </w:t>
      </w:r>
    </w:p>
    <w:p w:rsidR="000548FC" w:rsidRDefault="000548FC" w:rsidP="000548FC">
      <w:pPr>
        <w:jc w:val="both"/>
      </w:pPr>
    </w:p>
    <w:p w:rsidR="000548FC" w:rsidRDefault="003C45A4" w:rsidP="000548FC">
      <w:pPr>
        <w:jc w:val="both"/>
      </w:pPr>
      <w:r>
        <w:t>3</w:t>
      </w:r>
      <w:r w:rsidR="000548FC">
        <w:t xml:space="preserve">. That this bylaw shall take effect on the date of the third and final reading. </w:t>
      </w:r>
    </w:p>
    <w:p w:rsidR="00DD797F" w:rsidRDefault="00DD797F"/>
    <w:p w:rsidR="00DD797F" w:rsidRDefault="00DD797F">
      <w:pPr>
        <w:rPr>
          <w:b/>
        </w:rPr>
      </w:pPr>
      <w:r>
        <w:tab/>
      </w:r>
      <w:r>
        <w:rPr>
          <w:b/>
        </w:rPr>
        <w:t xml:space="preserve">Read </w:t>
      </w:r>
      <w:r w:rsidR="007164AC">
        <w:rPr>
          <w:b/>
        </w:rPr>
        <w:t xml:space="preserve">for a </w:t>
      </w:r>
      <w:r>
        <w:rPr>
          <w:b/>
        </w:rPr>
        <w:t>first time this</w:t>
      </w:r>
      <w:r w:rsidR="00DF2C76">
        <w:rPr>
          <w:b/>
        </w:rPr>
        <w:t xml:space="preserve"> </w:t>
      </w:r>
      <w:r w:rsidR="007164AC">
        <w:rPr>
          <w:b/>
          <w:u w:val="single"/>
        </w:rPr>
        <w:t xml:space="preserve">   4</w:t>
      </w:r>
      <w:r w:rsidR="007164AC" w:rsidRPr="007164AC">
        <w:rPr>
          <w:b/>
          <w:u w:val="single"/>
          <w:vertAlign w:val="superscript"/>
        </w:rPr>
        <w:t>th</w:t>
      </w:r>
      <w:r w:rsidR="007164AC">
        <w:rPr>
          <w:b/>
          <w:u w:val="single"/>
        </w:rPr>
        <w:t xml:space="preserve">   </w:t>
      </w:r>
      <w:r>
        <w:rPr>
          <w:b/>
        </w:rPr>
        <w:t xml:space="preserve"> day of </w:t>
      </w:r>
      <w:r w:rsidR="007164AC">
        <w:rPr>
          <w:b/>
        </w:rPr>
        <w:t xml:space="preserve"> </w:t>
      </w:r>
      <w:r w:rsidR="007164AC">
        <w:rPr>
          <w:b/>
          <w:u w:val="single"/>
        </w:rPr>
        <w:t xml:space="preserve">    July   </w:t>
      </w:r>
      <w:r w:rsidR="003C45A4">
        <w:rPr>
          <w:b/>
        </w:rPr>
        <w:t>,</w:t>
      </w:r>
      <w:r w:rsidR="00B96EE7">
        <w:rPr>
          <w:b/>
        </w:rPr>
        <w:t xml:space="preserve"> 201</w:t>
      </w:r>
      <w:r w:rsidR="007164AC">
        <w:rPr>
          <w:b/>
        </w:rPr>
        <w:t>7</w:t>
      </w:r>
    </w:p>
    <w:p w:rsidR="00DD797F" w:rsidRDefault="00DD797F">
      <w:pPr>
        <w:rPr>
          <w:b/>
        </w:rPr>
      </w:pPr>
    </w:p>
    <w:p w:rsidR="00DD797F" w:rsidRDefault="00DD797F">
      <w:pPr>
        <w:rPr>
          <w:b/>
        </w:rPr>
      </w:pPr>
      <w:r>
        <w:rPr>
          <w:b/>
        </w:rPr>
        <w:tab/>
        <w:t xml:space="preserve">Read </w:t>
      </w:r>
      <w:r w:rsidR="007164AC">
        <w:rPr>
          <w:b/>
        </w:rPr>
        <w:t xml:space="preserve">for </w:t>
      </w:r>
      <w:r>
        <w:rPr>
          <w:b/>
        </w:rPr>
        <w:t>a second time this</w:t>
      </w:r>
      <w:r w:rsidR="003C45A4">
        <w:rPr>
          <w:b/>
        </w:rPr>
        <w:t xml:space="preserve"> </w:t>
      </w:r>
      <w:r w:rsidR="007164AC">
        <w:rPr>
          <w:b/>
          <w:u w:val="single"/>
        </w:rPr>
        <w:t xml:space="preserve">   4</w:t>
      </w:r>
      <w:r w:rsidR="007164AC" w:rsidRPr="007164AC">
        <w:rPr>
          <w:b/>
          <w:u w:val="single"/>
          <w:vertAlign w:val="superscript"/>
        </w:rPr>
        <w:t>th</w:t>
      </w:r>
      <w:r w:rsidR="007164AC">
        <w:rPr>
          <w:b/>
          <w:u w:val="single"/>
        </w:rPr>
        <w:t xml:space="preserve">    </w:t>
      </w:r>
      <w:r w:rsidR="003C45A4">
        <w:rPr>
          <w:b/>
        </w:rPr>
        <w:t xml:space="preserve"> day of </w:t>
      </w:r>
      <w:r w:rsidR="007164AC">
        <w:rPr>
          <w:b/>
          <w:u w:val="single"/>
        </w:rPr>
        <w:t xml:space="preserve">  July  </w:t>
      </w:r>
      <w:r w:rsidR="007164AC">
        <w:rPr>
          <w:b/>
        </w:rPr>
        <w:t>, 2017</w:t>
      </w:r>
    </w:p>
    <w:p w:rsidR="007164AC" w:rsidRDefault="007164AC">
      <w:pPr>
        <w:rPr>
          <w:b/>
        </w:rPr>
      </w:pPr>
    </w:p>
    <w:p w:rsidR="007164AC" w:rsidRPr="007164AC" w:rsidRDefault="007164AC">
      <w:pPr>
        <w:rPr>
          <w:b/>
        </w:rPr>
      </w:pPr>
      <w:r>
        <w:rPr>
          <w:b/>
        </w:rPr>
        <w:tab/>
        <w:t xml:space="preserve">Given unanimous consent for a third and final reading this  </w:t>
      </w:r>
      <w:r>
        <w:rPr>
          <w:b/>
          <w:u w:val="single"/>
        </w:rPr>
        <w:t xml:space="preserve">  4</w:t>
      </w:r>
      <w:r w:rsidRPr="007164AC">
        <w:rPr>
          <w:b/>
          <w:u w:val="single"/>
          <w:vertAlign w:val="superscript"/>
        </w:rPr>
        <w:t>th</w:t>
      </w:r>
      <w:r>
        <w:rPr>
          <w:b/>
          <w:u w:val="single"/>
        </w:rPr>
        <w:t xml:space="preserve">  </w:t>
      </w:r>
      <w:r>
        <w:rPr>
          <w:b/>
        </w:rPr>
        <w:t xml:space="preserve">day of </w:t>
      </w:r>
      <w:r>
        <w:rPr>
          <w:b/>
          <w:u w:val="single"/>
        </w:rPr>
        <w:t xml:space="preserve">  July, </w:t>
      </w:r>
      <w:r>
        <w:rPr>
          <w:b/>
        </w:rPr>
        <w:t xml:space="preserve"> 2017</w:t>
      </w:r>
    </w:p>
    <w:p w:rsidR="00DD797F" w:rsidRDefault="00DD797F">
      <w:pPr>
        <w:rPr>
          <w:b/>
        </w:rPr>
      </w:pPr>
    </w:p>
    <w:p w:rsidR="00DD797F" w:rsidRDefault="00DD797F">
      <w:pPr>
        <w:rPr>
          <w:b/>
        </w:rPr>
      </w:pPr>
      <w:r>
        <w:rPr>
          <w:b/>
        </w:rPr>
        <w:tab/>
        <w:t xml:space="preserve">Read </w:t>
      </w:r>
      <w:r w:rsidR="007164AC">
        <w:rPr>
          <w:b/>
        </w:rPr>
        <w:t xml:space="preserve">for </w:t>
      </w:r>
      <w:r>
        <w:rPr>
          <w:b/>
        </w:rPr>
        <w:t xml:space="preserve">a third </w:t>
      </w:r>
      <w:r w:rsidR="007164AC">
        <w:rPr>
          <w:b/>
        </w:rPr>
        <w:t xml:space="preserve">and final </w:t>
      </w:r>
      <w:r>
        <w:rPr>
          <w:b/>
        </w:rPr>
        <w:t xml:space="preserve">time </w:t>
      </w:r>
      <w:r w:rsidR="007164AC">
        <w:rPr>
          <w:b/>
        </w:rPr>
        <w:t xml:space="preserve">this </w:t>
      </w:r>
      <w:r w:rsidR="007164AC">
        <w:rPr>
          <w:b/>
          <w:u w:val="single"/>
        </w:rPr>
        <w:t xml:space="preserve">  4</w:t>
      </w:r>
      <w:r w:rsidR="007164AC" w:rsidRPr="007164AC">
        <w:rPr>
          <w:b/>
          <w:u w:val="single"/>
          <w:vertAlign w:val="superscript"/>
        </w:rPr>
        <w:t>th</w:t>
      </w:r>
      <w:r w:rsidR="007164AC">
        <w:rPr>
          <w:b/>
          <w:u w:val="single"/>
        </w:rPr>
        <w:t xml:space="preserve">   </w:t>
      </w:r>
      <w:r w:rsidR="007164AC">
        <w:rPr>
          <w:b/>
        </w:rPr>
        <w:t xml:space="preserve"> </w:t>
      </w:r>
      <w:r w:rsidR="0065029A">
        <w:rPr>
          <w:b/>
        </w:rPr>
        <w:t xml:space="preserve"> day of </w:t>
      </w:r>
      <w:r w:rsidR="007164AC">
        <w:rPr>
          <w:b/>
          <w:u w:val="single"/>
        </w:rPr>
        <w:t xml:space="preserve">   July   </w:t>
      </w:r>
      <w:r w:rsidR="0065029A">
        <w:rPr>
          <w:b/>
        </w:rPr>
        <w:t>,</w:t>
      </w:r>
      <w:r w:rsidR="00B96EE7">
        <w:rPr>
          <w:b/>
        </w:rPr>
        <w:t xml:space="preserve"> 201</w:t>
      </w:r>
      <w:r w:rsidR="007164AC">
        <w:rPr>
          <w:b/>
        </w:rPr>
        <w:t>7</w:t>
      </w:r>
    </w:p>
    <w:p w:rsidR="00DD797F" w:rsidRDefault="00DD797F">
      <w:pPr>
        <w:rPr>
          <w:b/>
        </w:rPr>
      </w:pPr>
    </w:p>
    <w:p w:rsidR="00DD797F" w:rsidRDefault="00DD797F">
      <w:pPr>
        <w:ind w:left="5040" w:firstLine="720"/>
        <w:rPr>
          <w:b/>
          <w:u w:val="single"/>
        </w:rPr>
      </w:pPr>
    </w:p>
    <w:p w:rsidR="00DD797F" w:rsidRDefault="00DD797F">
      <w:pPr>
        <w:ind w:left="5040" w:firstLine="720"/>
        <w:rPr>
          <w:b/>
          <w:u w:val="single"/>
        </w:rPr>
      </w:pPr>
    </w:p>
    <w:p w:rsidR="000548FC" w:rsidRDefault="000548FC">
      <w:pPr>
        <w:ind w:left="5040" w:firstLine="720"/>
        <w:rPr>
          <w:b/>
          <w:u w:val="single"/>
        </w:rPr>
      </w:pPr>
    </w:p>
    <w:p w:rsidR="000548FC" w:rsidRDefault="000548FC">
      <w:pPr>
        <w:ind w:left="5040" w:firstLine="720"/>
        <w:rPr>
          <w:b/>
          <w:u w:val="single"/>
        </w:rPr>
      </w:pPr>
    </w:p>
    <w:p w:rsidR="00DD797F" w:rsidRDefault="00DD797F">
      <w:pPr>
        <w:ind w:left="5040" w:firstLine="720"/>
        <w:rPr>
          <w:b/>
          <w:u w:val="single"/>
        </w:rPr>
      </w:pPr>
    </w:p>
    <w:p w:rsidR="00DD797F" w:rsidRDefault="00DD797F">
      <w:pPr>
        <w:ind w:left="5040" w:hanging="720"/>
      </w:pPr>
      <w:r>
        <w:rPr>
          <w:b/>
          <w:u w:val="single"/>
        </w:rPr>
        <w:t xml:space="preserve">__________________________________      </w:t>
      </w:r>
      <w:r>
        <w:t xml:space="preserve"> </w:t>
      </w:r>
    </w:p>
    <w:p w:rsidR="00DD797F" w:rsidRDefault="00DD797F">
      <w:pPr>
        <w:rPr>
          <w:b/>
        </w:rPr>
      </w:pPr>
      <w:r>
        <w:tab/>
        <w:t xml:space="preserve"> </w:t>
      </w:r>
      <w:r>
        <w:tab/>
      </w:r>
      <w:r>
        <w:tab/>
      </w:r>
      <w:r>
        <w:tab/>
      </w:r>
      <w:r>
        <w:tab/>
      </w:r>
      <w:r>
        <w:tab/>
      </w:r>
      <w:r>
        <w:rPr>
          <w:b/>
        </w:rPr>
        <w:t>MAYOR</w:t>
      </w:r>
      <w:r w:rsidR="007164AC">
        <w:rPr>
          <w:b/>
        </w:rPr>
        <w:t xml:space="preserve"> DENNIS TRACZ</w:t>
      </w:r>
    </w:p>
    <w:p w:rsidR="00DD797F" w:rsidRDefault="00DD797F">
      <w:pPr>
        <w:rPr>
          <w:b/>
        </w:rPr>
      </w:pPr>
      <w:r>
        <w:rPr>
          <w:b/>
        </w:rPr>
        <w:tab/>
      </w:r>
    </w:p>
    <w:p w:rsidR="000548FC" w:rsidRDefault="000548FC">
      <w:pPr>
        <w:rPr>
          <w:b/>
        </w:rPr>
      </w:pPr>
    </w:p>
    <w:p w:rsidR="000548FC" w:rsidRDefault="000548FC">
      <w:pPr>
        <w:rPr>
          <w:b/>
        </w:rPr>
      </w:pPr>
    </w:p>
    <w:p w:rsidR="00DD797F" w:rsidRDefault="00DD797F">
      <w:pPr>
        <w:rPr>
          <w:b/>
        </w:rPr>
      </w:pPr>
      <w:r>
        <w:rPr>
          <w:b/>
        </w:rPr>
        <w:tab/>
      </w:r>
      <w:r>
        <w:rPr>
          <w:b/>
        </w:rPr>
        <w:tab/>
      </w:r>
      <w:r>
        <w:rPr>
          <w:b/>
        </w:rPr>
        <w:tab/>
      </w:r>
      <w:r>
        <w:rPr>
          <w:b/>
        </w:rPr>
        <w:tab/>
      </w:r>
      <w:r>
        <w:rPr>
          <w:b/>
        </w:rPr>
        <w:tab/>
      </w:r>
      <w:r>
        <w:rPr>
          <w:b/>
        </w:rPr>
        <w:tab/>
      </w:r>
      <w:r>
        <w:rPr>
          <w:b/>
          <w:u w:val="single"/>
        </w:rPr>
        <w:t>__________________________________</w:t>
      </w:r>
      <w:r>
        <w:rPr>
          <w:b/>
        </w:rPr>
        <w:tab/>
      </w:r>
      <w:r>
        <w:rPr>
          <w:b/>
        </w:rPr>
        <w:tab/>
      </w:r>
      <w:r>
        <w:rPr>
          <w:b/>
        </w:rPr>
        <w:tab/>
      </w:r>
      <w:r>
        <w:rPr>
          <w:b/>
        </w:rPr>
        <w:tab/>
      </w:r>
      <w:r>
        <w:rPr>
          <w:b/>
        </w:rPr>
        <w:tab/>
      </w:r>
      <w:r>
        <w:rPr>
          <w:b/>
        </w:rPr>
        <w:tab/>
      </w:r>
      <w:r>
        <w:rPr>
          <w:b/>
        </w:rPr>
        <w:tab/>
      </w:r>
      <w:r w:rsidR="000548FC">
        <w:rPr>
          <w:b/>
        </w:rPr>
        <w:tab/>
      </w:r>
      <w:r>
        <w:rPr>
          <w:b/>
        </w:rPr>
        <w:t>CHIEF ADMINISTRATIVE OFFICER</w:t>
      </w:r>
    </w:p>
    <w:p w:rsidR="007164AC" w:rsidRDefault="007164AC">
      <w:r>
        <w:rPr>
          <w:b/>
        </w:rPr>
        <w:tab/>
      </w:r>
      <w:r>
        <w:rPr>
          <w:b/>
        </w:rPr>
        <w:tab/>
      </w:r>
      <w:r>
        <w:rPr>
          <w:b/>
        </w:rPr>
        <w:tab/>
      </w:r>
      <w:r>
        <w:rPr>
          <w:b/>
        </w:rPr>
        <w:tab/>
      </w:r>
      <w:r>
        <w:rPr>
          <w:b/>
        </w:rPr>
        <w:tab/>
      </w:r>
      <w:r>
        <w:rPr>
          <w:b/>
        </w:rPr>
        <w:tab/>
        <w:t>FABIAN JOSEPH</w:t>
      </w:r>
    </w:p>
    <w:sectPr w:rsidR="007164AC" w:rsidSect="000548FC">
      <w:footerReference w:type="default" r:id="rId9"/>
      <w:pgSz w:w="12240" w:h="20160" w:code="5"/>
      <w:pgMar w:top="851" w:right="1325" w:bottom="720" w:left="1418" w:header="720" w:footer="720" w:gutter="0"/>
      <w:pgBorders w:offsetFrom="page">
        <w:top w:val="double" w:sz="6" w:space="24" w:color="FF0000"/>
        <w:left w:val="double" w:sz="6" w:space="24" w:color="FF0000"/>
        <w:bottom w:val="double" w:sz="6" w:space="24" w:color="FF0000"/>
        <w:right w:val="double" w:sz="6" w:space="24" w:color="FF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D85" w:rsidRDefault="00E81D85">
      <w:r>
        <w:separator/>
      </w:r>
    </w:p>
  </w:endnote>
  <w:endnote w:type="continuationSeparator" w:id="0">
    <w:p w:rsidR="00E81D85" w:rsidRDefault="00E8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DE" w:rsidRDefault="002B7CDE">
    <w:pPr>
      <w:pStyle w:val="Footer"/>
      <w:jc w:val="right"/>
      <w:rPr>
        <w:sz w:val="16"/>
        <w:szCs w:val="16"/>
      </w:rPr>
    </w:pPr>
    <w:r>
      <w:rPr>
        <w:sz w:val="16"/>
        <w:szCs w:val="16"/>
      </w:rPr>
      <w:t xml:space="preserve">Page </w:t>
    </w:r>
    <w:r w:rsidR="00C4621C">
      <w:rPr>
        <w:rStyle w:val="PageNumber"/>
        <w:sz w:val="16"/>
        <w:szCs w:val="16"/>
      </w:rPr>
      <w:fldChar w:fldCharType="begin"/>
    </w:r>
    <w:r>
      <w:rPr>
        <w:rStyle w:val="PageNumber"/>
        <w:sz w:val="16"/>
        <w:szCs w:val="16"/>
      </w:rPr>
      <w:instrText xml:space="preserve"> PAGE </w:instrText>
    </w:r>
    <w:r w:rsidR="00C4621C">
      <w:rPr>
        <w:rStyle w:val="PageNumber"/>
        <w:sz w:val="16"/>
        <w:szCs w:val="16"/>
      </w:rPr>
      <w:fldChar w:fldCharType="separate"/>
    </w:r>
    <w:r w:rsidR="00B9023F">
      <w:rPr>
        <w:rStyle w:val="PageNumber"/>
        <w:noProof/>
        <w:sz w:val="16"/>
        <w:szCs w:val="16"/>
      </w:rPr>
      <w:t>2</w:t>
    </w:r>
    <w:r w:rsidR="00C4621C">
      <w:rPr>
        <w:rStyle w:val="PageNumber"/>
        <w:sz w:val="16"/>
        <w:szCs w:val="16"/>
      </w:rPr>
      <w:fldChar w:fldCharType="end"/>
    </w:r>
    <w:r>
      <w:rPr>
        <w:rStyle w:val="PageNumber"/>
        <w:sz w:val="16"/>
        <w:szCs w:val="16"/>
      </w:rPr>
      <w:t xml:space="preserve"> of </w:t>
    </w:r>
    <w:r w:rsidR="00C4621C">
      <w:rPr>
        <w:rStyle w:val="PageNumber"/>
        <w:sz w:val="16"/>
        <w:szCs w:val="16"/>
      </w:rPr>
      <w:fldChar w:fldCharType="begin"/>
    </w:r>
    <w:r>
      <w:rPr>
        <w:rStyle w:val="PageNumber"/>
        <w:sz w:val="16"/>
        <w:szCs w:val="16"/>
      </w:rPr>
      <w:instrText xml:space="preserve"> NUMPAGES </w:instrText>
    </w:r>
    <w:r w:rsidR="00C4621C">
      <w:rPr>
        <w:rStyle w:val="PageNumber"/>
        <w:sz w:val="16"/>
        <w:szCs w:val="16"/>
      </w:rPr>
      <w:fldChar w:fldCharType="separate"/>
    </w:r>
    <w:r w:rsidR="00B9023F">
      <w:rPr>
        <w:rStyle w:val="PageNumber"/>
        <w:noProof/>
        <w:sz w:val="16"/>
        <w:szCs w:val="16"/>
      </w:rPr>
      <w:t>2</w:t>
    </w:r>
    <w:r w:rsidR="00C4621C">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D85" w:rsidRDefault="00E81D85">
      <w:r>
        <w:separator/>
      </w:r>
    </w:p>
  </w:footnote>
  <w:footnote w:type="continuationSeparator" w:id="0">
    <w:p w:rsidR="00E81D85" w:rsidRDefault="00E8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044"/>
    <w:multiLevelType w:val="hybridMultilevel"/>
    <w:tmpl w:val="0A6E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307"/>
    <w:multiLevelType w:val="singleLevel"/>
    <w:tmpl w:val="73841E6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71535B2"/>
    <w:multiLevelType w:val="multilevel"/>
    <w:tmpl w:val="2496D3E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A912E62"/>
    <w:multiLevelType w:val="hybridMultilevel"/>
    <w:tmpl w:val="83E68968"/>
    <w:lvl w:ilvl="0" w:tplc="8DDCB254">
      <w:start w:val="1"/>
      <w:numFmt w:val="lowerLetter"/>
      <w:lvlText w:val="(%1)"/>
      <w:lvlJc w:val="left"/>
      <w:pPr>
        <w:tabs>
          <w:tab w:val="num" w:pos="720"/>
        </w:tabs>
        <w:ind w:left="720" w:hanging="360"/>
      </w:pPr>
      <w:rPr>
        <w:rFonts w:hint="default"/>
      </w:rPr>
    </w:lvl>
    <w:lvl w:ilvl="1" w:tplc="EB3018D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444B15"/>
    <w:multiLevelType w:val="multilevel"/>
    <w:tmpl w:val="093C832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0E039A0"/>
    <w:multiLevelType w:val="hybridMultilevel"/>
    <w:tmpl w:val="545223B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A4"/>
    <w:rsid w:val="0003462B"/>
    <w:rsid w:val="000524E3"/>
    <w:rsid w:val="000548FC"/>
    <w:rsid w:val="0006085C"/>
    <w:rsid w:val="00062D1A"/>
    <w:rsid w:val="00094F51"/>
    <w:rsid w:val="000A3AE4"/>
    <w:rsid w:val="0018088A"/>
    <w:rsid w:val="001957DD"/>
    <w:rsid w:val="001E5455"/>
    <w:rsid w:val="001F4D56"/>
    <w:rsid w:val="002225A6"/>
    <w:rsid w:val="002321BA"/>
    <w:rsid w:val="0023641B"/>
    <w:rsid w:val="002B7CDE"/>
    <w:rsid w:val="002C190E"/>
    <w:rsid w:val="002F3439"/>
    <w:rsid w:val="00305D71"/>
    <w:rsid w:val="00320156"/>
    <w:rsid w:val="0037795A"/>
    <w:rsid w:val="003A13E6"/>
    <w:rsid w:val="003A6994"/>
    <w:rsid w:val="003B2052"/>
    <w:rsid w:val="003C45A4"/>
    <w:rsid w:val="003D4574"/>
    <w:rsid w:val="00463932"/>
    <w:rsid w:val="00490DFC"/>
    <w:rsid w:val="004D36B7"/>
    <w:rsid w:val="004D3BCB"/>
    <w:rsid w:val="004E64F8"/>
    <w:rsid w:val="00500746"/>
    <w:rsid w:val="00504A7A"/>
    <w:rsid w:val="005548F6"/>
    <w:rsid w:val="005F5C38"/>
    <w:rsid w:val="00601FE4"/>
    <w:rsid w:val="00604D1B"/>
    <w:rsid w:val="00637307"/>
    <w:rsid w:val="0065029A"/>
    <w:rsid w:val="006B23C2"/>
    <w:rsid w:val="006B3DA4"/>
    <w:rsid w:val="006F176B"/>
    <w:rsid w:val="0070407C"/>
    <w:rsid w:val="007124D6"/>
    <w:rsid w:val="007164AC"/>
    <w:rsid w:val="00754154"/>
    <w:rsid w:val="0078433C"/>
    <w:rsid w:val="00784B71"/>
    <w:rsid w:val="007C3725"/>
    <w:rsid w:val="007D2219"/>
    <w:rsid w:val="007D7BED"/>
    <w:rsid w:val="007E6A34"/>
    <w:rsid w:val="007F0621"/>
    <w:rsid w:val="00830B26"/>
    <w:rsid w:val="00857A47"/>
    <w:rsid w:val="008630CD"/>
    <w:rsid w:val="00881192"/>
    <w:rsid w:val="008876F6"/>
    <w:rsid w:val="008D2876"/>
    <w:rsid w:val="008F639D"/>
    <w:rsid w:val="00927FB2"/>
    <w:rsid w:val="009829A5"/>
    <w:rsid w:val="009C3D3A"/>
    <w:rsid w:val="009D75C1"/>
    <w:rsid w:val="009F7951"/>
    <w:rsid w:val="00A16200"/>
    <w:rsid w:val="00A2537E"/>
    <w:rsid w:val="00A74383"/>
    <w:rsid w:val="00A754FE"/>
    <w:rsid w:val="00AB6B62"/>
    <w:rsid w:val="00AD2911"/>
    <w:rsid w:val="00AE78C6"/>
    <w:rsid w:val="00B07638"/>
    <w:rsid w:val="00B2301A"/>
    <w:rsid w:val="00B36838"/>
    <w:rsid w:val="00B431EF"/>
    <w:rsid w:val="00B516D5"/>
    <w:rsid w:val="00B8141F"/>
    <w:rsid w:val="00B879DC"/>
    <w:rsid w:val="00B9023F"/>
    <w:rsid w:val="00B96EE7"/>
    <w:rsid w:val="00BB412C"/>
    <w:rsid w:val="00C31E86"/>
    <w:rsid w:val="00C32C3F"/>
    <w:rsid w:val="00C4621C"/>
    <w:rsid w:val="00C620BA"/>
    <w:rsid w:val="00C64D20"/>
    <w:rsid w:val="00C75122"/>
    <w:rsid w:val="00C91753"/>
    <w:rsid w:val="00CB4FA8"/>
    <w:rsid w:val="00CE0045"/>
    <w:rsid w:val="00D219B6"/>
    <w:rsid w:val="00D30768"/>
    <w:rsid w:val="00D52AC3"/>
    <w:rsid w:val="00D77753"/>
    <w:rsid w:val="00DD797F"/>
    <w:rsid w:val="00DF1EEC"/>
    <w:rsid w:val="00DF2C76"/>
    <w:rsid w:val="00E01D66"/>
    <w:rsid w:val="00E07370"/>
    <w:rsid w:val="00E46687"/>
    <w:rsid w:val="00E81D85"/>
    <w:rsid w:val="00EA3C03"/>
    <w:rsid w:val="00F15266"/>
    <w:rsid w:val="00F42826"/>
    <w:rsid w:val="00F742BA"/>
    <w:rsid w:val="00FA1EF5"/>
    <w:rsid w:val="00FA4A9D"/>
    <w:rsid w:val="00FD5BFF"/>
    <w:rsid w:val="00FF3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0B465B7-61D7-4459-A925-00E15058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95A"/>
    <w:pPr>
      <w:tabs>
        <w:tab w:val="center" w:pos="4320"/>
        <w:tab w:val="right" w:pos="8640"/>
      </w:tabs>
    </w:pPr>
  </w:style>
  <w:style w:type="paragraph" w:styleId="Footer">
    <w:name w:val="footer"/>
    <w:basedOn w:val="Normal"/>
    <w:rsid w:val="0037795A"/>
    <w:pPr>
      <w:tabs>
        <w:tab w:val="center" w:pos="4320"/>
        <w:tab w:val="right" w:pos="8640"/>
      </w:tabs>
    </w:pPr>
  </w:style>
  <w:style w:type="character" w:styleId="PageNumber">
    <w:name w:val="page number"/>
    <w:basedOn w:val="DefaultParagraphFont"/>
    <w:rsid w:val="0037795A"/>
  </w:style>
  <w:style w:type="table" w:styleId="TableGrid">
    <w:name w:val="Table Grid"/>
    <w:basedOn w:val="TableNormal"/>
    <w:rsid w:val="0037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795A"/>
    <w:rPr>
      <w:rFonts w:ascii="Tahoma" w:hAnsi="Tahoma" w:cs="Tahoma"/>
      <w:sz w:val="16"/>
      <w:szCs w:val="16"/>
    </w:rPr>
  </w:style>
  <w:style w:type="paragraph" w:styleId="ListParagraph">
    <w:name w:val="List Paragraph"/>
    <w:basedOn w:val="Normal"/>
    <w:uiPriority w:val="34"/>
    <w:qFormat/>
    <w:rsid w:val="00232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561">
      <w:bodyDiv w:val="1"/>
      <w:marLeft w:val="0"/>
      <w:marRight w:val="0"/>
      <w:marTop w:val="0"/>
      <w:marBottom w:val="0"/>
      <w:divBdr>
        <w:top w:val="none" w:sz="0" w:space="0" w:color="auto"/>
        <w:left w:val="none" w:sz="0" w:space="0" w:color="auto"/>
        <w:bottom w:val="none" w:sz="0" w:space="0" w:color="auto"/>
        <w:right w:val="none" w:sz="0" w:space="0" w:color="auto"/>
      </w:divBdr>
    </w:div>
    <w:div w:id="29455016">
      <w:bodyDiv w:val="1"/>
      <w:marLeft w:val="0"/>
      <w:marRight w:val="0"/>
      <w:marTop w:val="0"/>
      <w:marBottom w:val="0"/>
      <w:divBdr>
        <w:top w:val="none" w:sz="0" w:space="0" w:color="auto"/>
        <w:left w:val="none" w:sz="0" w:space="0" w:color="auto"/>
        <w:bottom w:val="none" w:sz="0" w:space="0" w:color="auto"/>
        <w:right w:val="none" w:sz="0" w:space="0" w:color="auto"/>
      </w:divBdr>
    </w:div>
    <w:div w:id="55785852">
      <w:bodyDiv w:val="1"/>
      <w:marLeft w:val="0"/>
      <w:marRight w:val="0"/>
      <w:marTop w:val="0"/>
      <w:marBottom w:val="0"/>
      <w:divBdr>
        <w:top w:val="none" w:sz="0" w:space="0" w:color="auto"/>
        <w:left w:val="none" w:sz="0" w:space="0" w:color="auto"/>
        <w:bottom w:val="none" w:sz="0" w:space="0" w:color="auto"/>
        <w:right w:val="none" w:sz="0" w:space="0" w:color="auto"/>
      </w:divBdr>
    </w:div>
    <w:div w:id="129827127">
      <w:bodyDiv w:val="1"/>
      <w:marLeft w:val="0"/>
      <w:marRight w:val="0"/>
      <w:marTop w:val="0"/>
      <w:marBottom w:val="0"/>
      <w:divBdr>
        <w:top w:val="none" w:sz="0" w:space="0" w:color="auto"/>
        <w:left w:val="none" w:sz="0" w:space="0" w:color="auto"/>
        <w:bottom w:val="none" w:sz="0" w:space="0" w:color="auto"/>
        <w:right w:val="none" w:sz="0" w:space="0" w:color="auto"/>
      </w:divBdr>
    </w:div>
    <w:div w:id="340395182">
      <w:bodyDiv w:val="1"/>
      <w:marLeft w:val="0"/>
      <w:marRight w:val="0"/>
      <w:marTop w:val="0"/>
      <w:marBottom w:val="0"/>
      <w:divBdr>
        <w:top w:val="none" w:sz="0" w:space="0" w:color="auto"/>
        <w:left w:val="none" w:sz="0" w:space="0" w:color="auto"/>
        <w:bottom w:val="none" w:sz="0" w:space="0" w:color="auto"/>
        <w:right w:val="none" w:sz="0" w:space="0" w:color="auto"/>
      </w:divBdr>
    </w:div>
    <w:div w:id="409812650">
      <w:bodyDiv w:val="1"/>
      <w:marLeft w:val="0"/>
      <w:marRight w:val="0"/>
      <w:marTop w:val="0"/>
      <w:marBottom w:val="0"/>
      <w:divBdr>
        <w:top w:val="none" w:sz="0" w:space="0" w:color="auto"/>
        <w:left w:val="none" w:sz="0" w:space="0" w:color="auto"/>
        <w:bottom w:val="none" w:sz="0" w:space="0" w:color="auto"/>
        <w:right w:val="none" w:sz="0" w:space="0" w:color="auto"/>
      </w:divBdr>
    </w:div>
    <w:div w:id="419764686">
      <w:bodyDiv w:val="1"/>
      <w:marLeft w:val="0"/>
      <w:marRight w:val="0"/>
      <w:marTop w:val="0"/>
      <w:marBottom w:val="0"/>
      <w:divBdr>
        <w:top w:val="none" w:sz="0" w:space="0" w:color="auto"/>
        <w:left w:val="none" w:sz="0" w:space="0" w:color="auto"/>
        <w:bottom w:val="none" w:sz="0" w:space="0" w:color="auto"/>
        <w:right w:val="none" w:sz="0" w:space="0" w:color="auto"/>
      </w:divBdr>
    </w:div>
    <w:div w:id="421337497">
      <w:bodyDiv w:val="1"/>
      <w:marLeft w:val="0"/>
      <w:marRight w:val="0"/>
      <w:marTop w:val="0"/>
      <w:marBottom w:val="0"/>
      <w:divBdr>
        <w:top w:val="none" w:sz="0" w:space="0" w:color="auto"/>
        <w:left w:val="none" w:sz="0" w:space="0" w:color="auto"/>
        <w:bottom w:val="none" w:sz="0" w:space="0" w:color="auto"/>
        <w:right w:val="none" w:sz="0" w:space="0" w:color="auto"/>
      </w:divBdr>
    </w:div>
    <w:div w:id="539439117">
      <w:bodyDiv w:val="1"/>
      <w:marLeft w:val="0"/>
      <w:marRight w:val="0"/>
      <w:marTop w:val="0"/>
      <w:marBottom w:val="0"/>
      <w:divBdr>
        <w:top w:val="none" w:sz="0" w:space="0" w:color="auto"/>
        <w:left w:val="none" w:sz="0" w:space="0" w:color="auto"/>
        <w:bottom w:val="none" w:sz="0" w:space="0" w:color="auto"/>
        <w:right w:val="none" w:sz="0" w:space="0" w:color="auto"/>
      </w:divBdr>
    </w:div>
    <w:div w:id="673342790">
      <w:bodyDiv w:val="1"/>
      <w:marLeft w:val="0"/>
      <w:marRight w:val="0"/>
      <w:marTop w:val="0"/>
      <w:marBottom w:val="0"/>
      <w:divBdr>
        <w:top w:val="none" w:sz="0" w:space="0" w:color="auto"/>
        <w:left w:val="none" w:sz="0" w:space="0" w:color="auto"/>
        <w:bottom w:val="none" w:sz="0" w:space="0" w:color="auto"/>
        <w:right w:val="none" w:sz="0" w:space="0" w:color="auto"/>
      </w:divBdr>
    </w:div>
    <w:div w:id="705374252">
      <w:bodyDiv w:val="1"/>
      <w:marLeft w:val="0"/>
      <w:marRight w:val="0"/>
      <w:marTop w:val="0"/>
      <w:marBottom w:val="0"/>
      <w:divBdr>
        <w:top w:val="none" w:sz="0" w:space="0" w:color="auto"/>
        <w:left w:val="none" w:sz="0" w:space="0" w:color="auto"/>
        <w:bottom w:val="none" w:sz="0" w:space="0" w:color="auto"/>
        <w:right w:val="none" w:sz="0" w:space="0" w:color="auto"/>
      </w:divBdr>
    </w:div>
    <w:div w:id="752166305">
      <w:bodyDiv w:val="1"/>
      <w:marLeft w:val="0"/>
      <w:marRight w:val="0"/>
      <w:marTop w:val="0"/>
      <w:marBottom w:val="0"/>
      <w:divBdr>
        <w:top w:val="none" w:sz="0" w:space="0" w:color="auto"/>
        <w:left w:val="none" w:sz="0" w:space="0" w:color="auto"/>
        <w:bottom w:val="none" w:sz="0" w:space="0" w:color="auto"/>
        <w:right w:val="none" w:sz="0" w:space="0" w:color="auto"/>
      </w:divBdr>
    </w:div>
    <w:div w:id="753672712">
      <w:bodyDiv w:val="1"/>
      <w:marLeft w:val="0"/>
      <w:marRight w:val="0"/>
      <w:marTop w:val="0"/>
      <w:marBottom w:val="0"/>
      <w:divBdr>
        <w:top w:val="none" w:sz="0" w:space="0" w:color="auto"/>
        <w:left w:val="none" w:sz="0" w:space="0" w:color="auto"/>
        <w:bottom w:val="none" w:sz="0" w:space="0" w:color="auto"/>
        <w:right w:val="none" w:sz="0" w:space="0" w:color="auto"/>
      </w:divBdr>
    </w:div>
    <w:div w:id="799953573">
      <w:bodyDiv w:val="1"/>
      <w:marLeft w:val="0"/>
      <w:marRight w:val="0"/>
      <w:marTop w:val="0"/>
      <w:marBottom w:val="0"/>
      <w:divBdr>
        <w:top w:val="none" w:sz="0" w:space="0" w:color="auto"/>
        <w:left w:val="none" w:sz="0" w:space="0" w:color="auto"/>
        <w:bottom w:val="none" w:sz="0" w:space="0" w:color="auto"/>
        <w:right w:val="none" w:sz="0" w:space="0" w:color="auto"/>
      </w:divBdr>
    </w:div>
    <w:div w:id="804156108">
      <w:bodyDiv w:val="1"/>
      <w:marLeft w:val="0"/>
      <w:marRight w:val="0"/>
      <w:marTop w:val="0"/>
      <w:marBottom w:val="0"/>
      <w:divBdr>
        <w:top w:val="none" w:sz="0" w:space="0" w:color="auto"/>
        <w:left w:val="none" w:sz="0" w:space="0" w:color="auto"/>
        <w:bottom w:val="none" w:sz="0" w:space="0" w:color="auto"/>
        <w:right w:val="none" w:sz="0" w:space="0" w:color="auto"/>
      </w:divBdr>
    </w:div>
    <w:div w:id="884368400">
      <w:bodyDiv w:val="1"/>
      <w:marLeft w:val="0"/>
      <w:marRight w:val="0"/>
      <w:marTop w:val="0"/>
      <w:marBottom w:val="0"/>
      <w:divBdr>
        <w:top w:val="none" w:sz="0" w:space="0" w:color="auto"/>
        <w:left w:val="none" w:sz="0" w:space="0" w:color="auto"/>
        <w:bottom w:val="none" w:sz="0" w:space="0" w:color="auto"/>
        <w:right w:val="none" w:sz="0" w:space="0" w:color="auto"/>
      </w:divBdr>
    </w:div>
    <w:div w:id="949094508">
      <w:bodyDiv w:val="1"/>
      <w:marLeft w:val="0"/>
      <w:marRight w:val="0"/>
      <w:marTop w:val="0"/>
      <w:marBottom w:val="0"/>
      <w:divBdr>
        <w:top w:val="none" w:sz="0" w:space="0" w:color="auto"/>
        <w:left w:val="none" w:sz="0" w:space="0" w:color="auto"/>
        <w:bottom w:val="none" w:sz="0" w:space="0" w:color="auto"/>
        <w:right w:val="none" w:sz="0" w:space="0" w:color="auto"/>
      </w:divBdr>
    </w:div>
    <w:div w:id="960961612">
      <w:bodyDiv w:val="1"/>
      <w:marLeft w:val="0"/>
      <w:marRight w:val="0"/>
      <w:marTop w:val="0"/>
      <w:marBottom w:val="0"/>
      <w:divBdr>
        <w:top w:val="none" w:sz="0" w:space="0" w:color="auto"/>
        <w:left w:val="none" w:sz="0" w:space="0" w:color="auto"/>
        <w:bottom w:val="none" w:sz="0" w:space="0" w:color="auto"/>
        <w:right w:val="none" w:sz="0" w:space="0" w:color="auto"/>
      </w:divBdr>
    </w:div>
    <w:div w:id="1002391163">
      <w:bodyDiv w:val="1"/>
      <w:marLeft w:val="0"/>
      <w:marRight w:val="0"/>
      <w:marTop w:val="0"/>
      <w:marBottom w:val="0"/>
      <w:divBdr>
        <w:top w:val="none" w:sz="0" w:space="0" w:color="auto"/>
        <w:left w:val="none" w:sz="0" w:space="0" w:color="auto"/>
        <w:bottom w:val="none" w:sz="0" w:space="0" w:color="auto"/>
        <w:right w:val="none" w:sz="0" w:space="0" w:color="auto"/>
      </w:divBdr>
    </w:div>
    <w:div w:id="1232153006">
      <w:bodyDiv w:val="1"/>
      <w:marLeft w:val="0"/>
      <w:marRight w:val="0"/>
      <w:marTop w:val="0"/>
      <w:marBottom w:val="0"/>
      <w:divBdr>
        <w:top w:val="none" w:sz="0" w:space="0" w:color="auto"/>
        <w:left w:val="none" w:sz="0" w:space="0" w:color="auto"/>
        <w:bottom w:val="none" w:sz="0" w:space="0" w:color="auto"/>
        <w:right w:val="none" w:sz="0" w:space="0" w:color="auto"/>
      </w:divBdr>
    </w:div>
    <w:div w:id="1258714246">
      <w:bodyDiv w:val="1"/>
      <w:marLeft w:val="0"/>
      <w:marRight w:val="0"/>
      <w:marTop w:val="0"/>
      <w:marBottom w:val="0"/>
      <w:divBdr>
        <w:top w:val="none" w:sz="0" w:space="0" w:color="auto"/>
        <w:left w:val="none" w:sz="0" w:space="0" w:color="auto"/>
        <w:bottom w:val="none" w:sz="0" w:space="0" w:color="auto"/>
        <w:right w:val="none" w:sz="0" w:space="0" w:color="auto"/>
      </w:divBdr>
    </w:div>
    <w:div w:id="1654915784">
      <w:bodyDiv w:val="1"/>
      <w:marLeft w:val="0"/>
      <w:marRight w:val="0"/>
      <w:marTop w:val="0"/>
      <w:marBottom w:val="0"/>
      <w:divBdr>
        <w:top w:val="none" w:sz="0" w:space="0" w:color="auto"/>
        <w:left w:val="none" w:sz="0" w:space="0" w:color="auto"/>
        <w:bottom w:val="none" w:sz="0" w:space="0" w:color="auto"/>
        <w:right w:val="none" w:sz="0" w:space="0" w:color="auto"/>
      </w:divBdr>
    </w:div>
    <w:div w:id="1792095338">
      <w:bodyDiv w:val="1"/>
      <w:marLeft w:val="0"/>
      <w:marRight w:val="0"/>
      <w:marTop w:val="0"/>
      <w:marBottom w:val="0"/>
      <w:divBdr>
        <w:top w:val="none" w:sz="0" w:space="0" w:color="auto"/>
        <w:left w:val="none" w:sz="0" w:space="0" w:color="auto"/>
        <w:bottom w:val="none" w:sz="0" w:space="0" w:color="auto"/>
        <w:right w:val="none" w:sz="0" w:space="0" w:color="auto"/>
      </w:divBdr>
    </w:div>
    <w:div w:id="2042825724">
      <w:bodyDiv w:val="1"/>
      <w:marLeft w:val="0"/>
      <w:marRight w:val="0"/>
      <w:marTop w:val="0"/>
      <w:marBottom w:val="0"/>
      <w:divBdr>
        <w:top w:val="none" w:sz="0" w:space="0" w:color="auto"/>
        <w:left w:val="none" w:sz="0" w:space="0" w:color="auto"/>
        <w:bottom w:val="none" w:sz="0" w:space="0" w:color="auto"/>
        <w:right w:val="none" w:sz="0" w:space="0" w:color="auto"/>
      </w:divBdr>
    </w:div>
    <w:div w:id="21202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FBFA-EE80-4875-8864-081B8491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BYLAW 4:2002</vt:lpstr>
    </vt:vector>
  </TitlesOfParts>
  <Company>VOI</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4:2002</dc:title>
  <dc:creator>Carol</dc:creator>
  <cp:lastModifiedBy>Patty Malthouse</cp:lastModifiedBy>
  <cp:revision>2</cp:revision>
  <cp:lastPrinted>2017-07-14T23:20:00Z</cp:lastPrinted>
  <dcterms:created xsi:type="dcterms:W3CDTF">2017-07-20T16:35:00Z</dcterms:created>
  <dcterms:modified xsi:type="dcterms:W3CDTF">2017-07-20T16:35:00Z</dcterms:modified>
</cp:coreProperties>
</file>